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27D3" w:rsidRDefault="00210ACC" w:rsidP="00210ACC">
      <w:pPr>
        <w:jc w:val="center"/>
        <w:rPr>
          <w:rFonts w:ascii="Rockwell" w:hAnsi="Rockwell"/>
          <w:b/>
          <w:sz w:val="40"/>
          <w:szCs w:val="40"/>
        </w:rPr>
      </w:pPr>
      <w:bookmarkStart w:id="0" w:name="_GoBack"/>
      <w:bookmarkEnd w:id="0"/>
      <w:r w:rsidRPr="00210ACC">
        <w:rPr>
          <w:rFonts w:ascii="Rockwell" w:hAnsi="Rockwell"/>
          <w:b/>
          <w:sz w:val="40"/>
          <w:szCs w:val="40"/>
        </w:rPr>
        <w:t>MAXIMIZE EFFECTIVENESS WITH AERIAL &amp; GROUND-BASED EQUIPMENT TASK FORCE</w:t>
      </w:r>
    </w:p>
    <w:p w:rsidR="00CC0912" w:rsidRDefault="00CC0912" w:rsidP="00210ACC">
      <w:pPr>
        <w:jc w:val="center"/>
        <w:rPr>
          <w:rFonts w:ascii="Rockwell" w:hAnsi="Rockwell"/>
          <w:b/>
          <w:sz w:val="40"/>
          <w:szCs w:val="40"/>
        </w:rPr>
        <w:sectPr w:rsidR="00CC0912" w:rsidSect="00210ACC">
          <w:pgSz w:w="12240" w:h="15840"/>
          <w:pgMar w:top="720" w:right="1008" w:bottom="720" w:left="1008"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rsidR="005E4CDD" w:rsidRPr="00B75DCD" w:rsidRDefault="00CC0912" w:rsidP="00D63736">
      <w:pPr>
        <w:rPr>
          <w:rFonts w:ascii="Rockwell" w:hAnsi="Rockwell"/>
        </w:rPr>
      </w:pPr>
      <w:r w:rsidRPr="00D458B3">
        <w:rPr>
          <w:rFonts w:ascii="Rockwell" w:hAnsi="Rockwell"/>
          <w:b/>
        </w:rPr>
        <w:lastRenderedPageBreak/>
        <w:t>Air &amp; Ground Resources</w:t>
      </w:r>
      <w:r w:rsidRPr="00D458B3">
        <w:rPr>
          <w:rFonts w:ascii="Rockwell" w:hAnsi="Rockwell"/>
        </w:rPr>
        <w:t xml:space="preserve"> </w:t>
      </w:r>
      <w:r w:rsidRPr="00D458B3">
        <w:rPr>
          <w:rFonts w:ascii="Rockwell" w:hAnsi="Rockwell"/>
          <w:b/>
        </w:rPr>
        <w:t>should be</w:t>
      </w:r>
      <w:r w:rsidRPr="00D458B3">
        <w:rPr>
          <w:rFonts w:ascii="Rockwell" w:hAnsi="Rockwell"/>
        </w:rPr>
        <w:t xml:space="preserve"> deployed together when fuels are extremely dry</w:t>
      </w:r>
      <w:r w:rsidR="005E4CDD" w:rsidRPr="00D458B3">
        <w:rPr>
          <w:rFonts w:ascii="Rockwell" w:hAnsi="Rockwell"/>
        </w:rPr>
        <w:t xml:space="preserve"> </w:t>
      </w:r>
      <w:r w:rsidR="006C49D5" w:rsidRPr="00D458B3">
        <w:rPr>
          <w:rFonts w:ascii="Rockwell" w:hAnsi="Rockwell"/>
        </w:rPr>
        <w:t xml:space="preserve">so effective </w:t>
      </w:r>
      <w:r w:rsidR="005E4CDD" w:rsidRPr="00D458B3">
        <w:rPr>
          <w:rFonts w:ascii="Rockwell" w:hAnsi="Rockwell"/>
        </w:rPr>
        <w:t xml:space="preserve">containment lines </w:t>
      </w:r>
      <w:r w:rsidR="006C49D5" w:rsidRPr="00D458B3">
        <w:rPr>
          <w:rFonts w:ascii="Rockwell" w:hAnsi="Rockwell"/>
        </w:rPr>
        <w:t xml:space="preserve">can be constructed </w:t>
      </w:r>
      <w:r w:rsidR="005E4CDD" w:rsidRPr="00D458B3">
        <w:rPr>
          <w:rFonts w:ascii="Rockwell" w:hAnsi="Rockwell"/>
        </w:rPr>
        <w:t>in one pass</w:t>
      </w:r>
      <w:r w:rsidRPr="00D458B3">
        <w:rPr>
          <w:rFonts w:ascii="Rockwell" w:hAnsi="Rockwell"/>
        </w:rPr>
        <w:t xml:space="preserve">.  </w:t>
      </w:r>
      <w:r w:rsidR="006C49D5" w:rsidRPr="00D458B3">
        <w:rPr>
          <w:rFonts w:ascii="Rockwell" w:hAnsi="Rockwell"/>
        </w:rPr>
        <w:t xml:space="preserve">   </w:t>
      </w:r>
      <w:r w:rsidR="00B75DCD">
        <w:rPr>
          <w:rFonts w:ascii="Rockwell" w:hAnsi="Rockwell"/>
        </w:rPr>
        <w:t>T</w:t>
      </w:r>
      <w:r w:rsidR="00B75DCD" w:rsidRPr="00B75DCD">
        <w:rPr>
          <w:rFonts w:ascii="Rockwell" w:hAnsi="Rockwell"/>
        </w:rPr>
        <w:t xml:space="preserve">hese resources </w:t>
      </w:r>
      <w:r w:rsidR="00B75DCD">
        <w:rPr>
          <w:rFonts w:ascii="Rockwell" w:hAnsi="Rockwell"/>
        </w:rPr>
        <w:t>c</w:t>
      </w:r>
      <w:r w:rsidRPr="00B75DCD">
        <w:rPr>
          <w:rFonts w:ascii="Rockwell" w:hAnsi="Rockwell"/>
        </w:rPr>
        <w:t xml:space="preserve">an </w:t>
      </w:r>
      <w:r w:rsidR="00B75DCD">
        <w:rPr>
          <w:rFonts w:ascii="Rockwell" w:hAnsi="Rockwell"/>
        </w:rPr>
        <w:t>be managed as</w:t>
      </w:r>
      <w:r w:rsidR="00CD3A14" w:rsidRPr="00B75DCD">
        <w:rPr>
          <w:rFonts w:ascii="Rockwell" w:hAnsi="Rockwell"/>
        </w:rPr>
        <w:t xml:space="preserve"> a </w:t>
      </w:r>
      <w:r w:rsidRPr="00B75DCD">
        <w:rPr>
          <w:rFonts w:ascii="Rockwell" w:hAnsi="Rockwell"/>
        </w:rPr>
        <w:t>Task Force</w:t>
      </w:r>
      <w:r w:rsidR="00CD3A14" w:rsidRPr="00B75DCD">
        <w:rPr>
          <w:rFonts w:ascii="Rockwell" w:hAnsi="Rockwell"/>
        </w:rPr>
        <w:t xml:space="preserve"> </w:t>
      </w:r>
      <w:r w:rsidR="005E4CDD" w:rsidRPr="00B75DCD">
        <w:rPr>
          <w:rFonts w:ascii="Rockwell" w:hAnsi="Rockwell"/>
        </w:rPr>
        <w:t xml:space="preserve">for efficient coordination and span of control.  </w:t>
      </w:r>
      <w:r w:rsidRPr="00B75DCD">
        <w:rPr>
          <w:rFonts w:ascii="Rockwell" w:hAnsi="Rockwell"/>
        </w:rPr>
        <w:t>Water</w:t>
      </w:r>
      <w:r w:rsidR="00733E3C">
        <w:rPr>
          <w:rFonts w:ascii="Rockwell" w:hAnsi="Rockwell"/>
        </w:rPr>
        <w:t>, foam, gel</w:t>
      </w:r>
      <w:r w:rsidRPr="00B75DCD">
        <w:rPr>
          <w:rFonts w:ascii="Rockwell" w:hAnsi="Rockwell"/>
        </w:rPr>
        <w:t xml:space="preserve"> </w:t>
      </w:r>
      <w:r w:rsidR="00733E3C">
        <w:rPr>
          <w:rFonts w:ascii="Rockwell" w:hAnsi="Rockwell"/>
        </w:rPr>
        <w:t>or</w:t>
      </w:r>
      <w:r w:rsidRPr="00B75DCD">
        <w:rPr>
          <w:rFonts w:ascii="Rockwell" w:hAnsi="Rockwell"/>
        </w:rPr>
        <w:t xml:space="preserve"> retarda</w:t>
      </w:r>
      <w:r w:rsidR="00DC747C" w:rsidRPr="00B75DCD">
        <w:rPr>
          <w:rFonts w:ascii="Rockwell" w:hAnsi="Rockwell"/>
        </w:rPr>
        <w:t>nt can be aerially delivered in front of equipment to reduce fire intensity and spread rates</w:t>
      </w:r>
      <w:r w:rsidR="005E4CDD" w:rsidRPr="00B75DCD">
        <w:rPr>
          <w:rFonts w:ascii="Rockwell" w:hAnsi="Rockwell"/>
        </w:rPr>
        <w:t xml:space="preserve"> to allow direct suppression tactics</w:t>
      </w:r>
      <w:r w:rsidR="00DC747C" w:rsidRPr="00B75DCD">
        <w:rPr>
          <w:rFonts w:ascii="Rockwell" w:hAnsi="Rockwell"/>
        </w:rPr>
        <w:t>.</w:t>
      </w:r>
      <w:r w:rsidR="0002509B" w:rsidRPr="00B75DCD">
        <w:rPr>
          <w:rFonts w:ascii="Rockwell" w:hAnsi="Rockwell"/>
        </w:rPr>
        <w:t xml:space="preserve">  </w:t>
      </w:r>
      <w:r w:rsidR="00CD3A14" w:rsidRPr="00B75DCD">
        <w:rPr>
          <w:rFonts w:ascii="Rockwell" w:hAnsi="Rockwell"/>
        </w:rPr>
        <w:t>Drops can also be made outside of equipment lines to control spotting.</w:t>
      </w:r>
    </w:p>
    <w:p w:rsidR="00B44F6B" w:rsidRPr="00D458B3" w:rsidRDefault="00DC747C" w:rsidP="00D63736">
      <w:pPr>
        <w:rPr>
          <w:rFonts w:ascii="Rockwell" w:hAnsi="Rockwell"/>
        </w:rPr>
      </w:pPr>
      <w:r w:rsidRPr="00D458B3">
        <w:rPr>
          <w:rFonts w:ascii="Rockwell" w:hAnsi="Rockwell"/>
          <w:b/>
        </w:rPr>
        <w:t xml:space="preserve">Firefighters </w:t>
      </w:r>
      <w:r w:rsidR="0002509B" w:rsidRPr="00D458B3">
        <w:rPr>
          <w:rFonts w:ascii="Rockwell" w:hAnsi="Rockwell"/>
          <w:b/>
        </w:rPr>
        <w:t xml:space="preserve">must continuously </w:t>
      </w:r>
      <w:r w:rsidRPr="00D458B3">
        <w:rPr>
          <w:rFonts w:ascii="Rockwell" w:hAnsi="Rockwell"/>
          <w:b/>
        </w:rPr>
        <w:t>assess</w:t>
      </w:r>
      <w:r w:rsidRPr="00D458B3">
        <w:rPr>
          <w:rFonts w:ascii="Rockwell" w:hAnsi="Rockwell"/>
        </w:rPr>
        <w:t xml:space="preserve"> the effectiveness of their tactics and </w:t>
      </w:r>
      <w:r w:rsidR="000E2107" w:rsidRPr="00D458B3">
        <w:rPr>
          <w:rFonts w:ascii="Rockwell" w:hAnsi="Rockwell"/>
        </w:rPr>
        <w:t xml:space="preserve">line-building progress and should </w:t>
      </w:r>
      <w:r w:rsidR="00CD3A14" w:rsidRPr="00D458B3">
        <w:rPr>
          <w:rFonts w:ascii="Rockwell" w:hAnsi="Rockwell"/>
        </w:rPr>
        <w:t>make a</w:t>
      </w:r>
      <w:r w:rsidR="005E4CDD" w:rsidRPr="00D458B3">
        <w:rPr>
          <w:rFonts w:ascii="Rockwell" w:hAnsi="Rockwell"/>
        </w:rPr>
        <w:t xml:space="preserve">djustments </w:t>
      </w:r>
      <w:r w:rsidR="00CD3A14" w:rsidRPr="00D458B3">
        <w:rPr>
          <w:rFonts w:ascii="Rockwell" w:hAnsi="Rockwell"/>
        </w:rPr>
        <w:t xml:space="preserve">by </w:t>
      </w:r>
      <w:r w:rsidR="005E4CDD" w:rsidRPr="00D458B3">
        <w:rPr>
          <w:rFonts w:ascii="Rockwell" w:hAnsi="Rockwell"/>
        </w:rPr>
        <w:t>adding, removing or rearranging resources</w:t>
      </w:r>
      <w:r w:rsidR="00CD3A14" w:rsidRPr="00D458B3">
        <w:rPr>
          <w:rFonts w:ascii="Rockwell" w:hAnsi="Rockwell"/>
        </w:rPr>
        <w:t xml:space="preserve">.  </w:t>
      </w:r>
    </w:p>
    <w:p w:rsidR="003E3A4D" w:rsidRDefault="003E3A4D" w:rsidP="00A92E4C">
      <w:pPr>
        <w:jc w:val="center"/>
        <w:rPr>
          <w:rFonts w:ascii="Rockwell" w:hAnsi="Rockwell"/>
          <w:b/>
        </w:rPr>
      </w:pPr>
      <w:r>
        <w:rPr>
          <w:rFonts w:ascii="Rockwell" w:hAnsi="Rockwell"/>
          <w:b/>
          <w:noProof/>
        </w:rPr>
        <w:drawing>
          <wp:inline distT="0" distB="0" distL="0" distR="0" wp14:anchorId="4EBD1566" wp14:editId="46EAD8A6">
            <wp:extent cx="2668327" cy="1790002"/>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2668327" cy="1790002"/>
                    </a:xfrm>
                    <a:prstGeom prst="rect">
                      <a:avLst/>
                    </a:prstGeom>
                    <a:noFill/>
                  </pic:spPr>
                </pic:pic>
              </a:graphicData>
            </a:graphic>
          </wp:inline>
        </w:drawing>
      </w:r>
    </w:p>
    <w:p w:rsidR="00330FF4" w:rsidRDefault="00B44F6B" w:rsidP="00D63736">
      <w:pPr>
        <w:rPr>
          <w:rFonts w:ascii="Rockwell" w:hAnsi="Rockwell"/>
          <w:b/>
        </w:rPr>
      </w:pPr>
      <w:r w:rsidRPr="00D458B3">
        <w:rPr>
          <w:rFonts w:ascii="Rockwell" w:hAnsi="Rockwell"/>
          <w:b/>
        </w:rPr>
        <w:t>Buffers</w:t>
      </w:r>
      <w:r w:rsidR="00DA5E95" w:rsidRPr="00D458B3">
        <w:rPr>
          <w:rFonts w:ascii="Rockwell" w:hAnsi="Rockwell"/>
          <w:b/>
        </w:rPr>
        <w:t xml:space="preserve"> </w:t>
      </w:r>
      <w:r w:rsidRPr="00D458B3">
        <w:rPr>
          <w:rFonts w:ascii="Rockwell" w:hAnsi="Rockwell"/>
          <w:b/>
        </w:rPr>
        <w:t xml:space="preserve">around the drop zone </w:t>
      </w:r>
      <w:r w:rsidRPr="00D458B3">
        <w:rPr>
          <w:rFonts w:ascii="Rockwell" w:hAnsi="Rockwell"/>
        </w:rPr>
        <w:t>must</w:t>
      </w:r>
      <w:r w:rsidR="00DA5E95" w:rsidRPr="00D458B3">
        <w:rPr>
          <w:rFonts w:ascii="Rockwell" w:hAnsi="Rockwell"/>
        </w:rPr>
        <w:t xml:space="preserve"> be</w:t>
      </w:r>
      <w:r w:rsidR="00DA5E95" w:rsidRPr="00D458B3">
        <w:rPr>
          <w:rFonts w:ascii="Rockwell" w:hAnsi="Rockwell"/>
          <w:b/>
        </w:rPr>
        <w:t xml:space="preserve"> </w:t>
      </w:r>
      <w:r w:rsidRPr="00D458B3">
        <w:rPr>
          <w:rFonts w:ascii="Rockwell" w:hAnsi="Rockwell"/>
        </w:rPr>
        <w:t xml:space="preserve">maintained to provide a safe working environment for ground personnel.  </w:t>
      </w:r>
      <w:r w:rsidR="00D458B3" w:rsidRPr="003E3A4D">
        <w:rPr>
          <w:rFonts w:ascii="Rockwell" w:hAnsi="Rockwell"/>
          <w:b/>
        </w:rPr>
        <w:t>These minimum standards should be followed</w:t>
      </w:r>
      <w:r w:rsidRPr="003E3A4D">
        <w:rPr>
          <w:rFonts w:ascii="Rockwell" w:hAnsi="Rockwell"/>
          <w:b/>
        </w:rPr>
        <w:t>:</w:t>
      </w:r>
      <w:r w:rsidRPr="00D458B3">
        <w:rPr>
          <w:rFonts w:ascii="Rockwell" w:hAnsi="Rockwell"/>
          <w:b/>
        </w:rPr>
        <w:t xml:space="preserve">  </w:t>
      </w:r>
    </w:p>
    <w:p w:rsidR="00DC747C" w:rsidRPr="00D458B3" w:rsidRDefault="00330FF4" w:rsidP="00D63736">
      <w:pPr>
        <w:rPr>
          <w:rFonts w:ascii="Rockwell" w:hAnsi="Rockwell"/>
          <w:b/>
        </w:rPr>
      </w:pPr>
      <w:r>
        <w:rPr>
          <w:rFonts w:ascii="Rockwell" w:hAnsi="Rockwell"/>
          <w:b/>
        </w:rPr>
        <w:t>F</w:t>
      </w:r>
      <w:r w:rsidR="00B44F6B" w:rsidRPr="00D458B3">
        <w:rPr>
          <w:rFonts w:ascii="Rockwell" w:hAnsi="Rockwell"/>
          <w:b/>
        </w:rPr>
        <w:t xml:space="preserve">ixed Wing Operations:             </w:t>
      </w:r>
      <w:r w:rsidR="00A92E4C" w:rsidRPr="00D458B3">
        <w:rPr>
          <w:rFonts w:ascii="Rockwell" w:hAnsi="Rockwell"/>
          <w:b/>
        </w:rPr>
        <w:t xml:space="preserve">           </w:t>
      </w:r>
      <w:r w:rsidR="00B44F6B" w:rsidRPr="00D458B3">
        <w:rPr>
          <w:rFonts w:ascii="Rockwell" w:hAnsi="Rockwell"/>
          <w:b/>
        </w:rPr>
        <w:t xml:space="preserve"> </w:t>
      </w:r>
      <w:r w:rsidR="00A92E4C" w:rsidRPr="00D458B3">
        <w:rPr>
          <w:rFonts w:ascii="Rockwell" w:hAnsi="Rockwell"/>
          <w:b/>
        </w:rPr>
        <w:t xml:space="preserve">                200’ </w:t>
      </w:r>
      <w:r w:rsidR="00A92E4C" w:rsidRPr="00B75DCD">
        <w:rPr>
          <w:rFonts w:ascii="Rockwell" w:hAnsi="Rockwell"/>
          <w:sz w:val="20"/>
          <w:szCs w:val="20"/>
        </w:rPr>
        <w:t xml:space="preserve">laterally for </w:t>
      </w:r>
      <w:r w:rsidR="00723263" w:rsidRPr="00B75DCD">
        <w:rPr>
          <w:rFonts w:ascii="Rockwell" w:hAnsi="Rockwell"/>
          <w:sz w:val="20"/>
          <w:szCs w:val="20"/>
        </w:rPr>
        <w:t>p</w:t>
      </w:r>
      <w:r w:rsidR="00A92E4C" w:rsidRPr="00B75DCD">
        <w:rPr>
          <w:rFonts w:ascii="Rockwell" w:hAnsi="Rockwell"/>
          <w:sz w:val="20"/>
          <w:szCs w:val="20"/>
        </w:rPr>
        <w:t xml:space="preserve">ersonnel &amp; </w:t>
      </w:r>
      <w:r w:rsidR="00723263" w:rsidRPr="00B75DCD">
        <w:rPr>
          <w:rFonts w:ascii="Rockwell" w:hAnsi="Rockwell"/>
          <w:sz w:val="20"/>
          <w:szCs w:val="20"/>
        </w:rPr>
        <w:t>e</w:t>
      </w:r>
      <w:r w:rsidR="00A92E4C" w:rsidRPr="00B75DCD">
        <w:rPr>
          <w:rFonts w:ascii="Rockwell" w:hAnsi="Rockwell"/>
          <w:sz w:val="20"/>
          <w:szCs w:val="20"/>
        </w:rPr>
        <w:t>quipment</w:t>
      </w:r>
      <w:r w:rsidR="00A92E4C" w:rsidRPr="00D458B3">
        <w:rPr>
          <w:rFonts w:ascii="Rockwell" w:hAnsi="Rockwell"/>
          <w:b/>
        </w:rPr>
        <w:t xml:space="preserve">            300’ </w:t>
      </w:r>
      <w:r w:rsidR="00A92E4C" w:rsidRPr="00B75DCD">
        <w:rPr>
          <w:rFonts w:ascii="Rockwell" w:hAnsi="Rockwell"/>
          <w:sz w:val="20"/>
          <w:szCs w:val="20"/>
        </w:rPr>
        <w:t xml:space="preserve">in front </w:t>
      </w:r>
      <w:r w:rsidR="00723263" w:rsidRPr="00B75DCD">
        <w:rPr>
          <w:rFonts w:ascii="Rockwell" w:hAnsi="Rockwell"/>
          <w:sz w:val="20"/>
          <w:szCs w:val="20"/>
        </w:rPr>
        <w:t xml:space="preserve">of or behind </w:t>
      </w:r>
      <w:r w:rsidR="00A92E4C" w:rsidRPr="00B75DCD">
        <w:rPr>
          <w:rFonts w:ascii="Rockwell" w:hAnsi="Rockwell"/>
          <w:sz w:val="20"/>
          <w:szCs w:val="20"/>
        </w:rPr>
        <w:t>canopied equipment</w:t>
      </w:r>
      <w:r w:rsidR="00723263" w:rsidRPr="00D458B3">
        <w:rPr>
          <w:rFonts w:ascii="Rockwell" w:hAnsi="Rockwell"/>
          <w:b/>
        </w:rPr>
        <w:t xml:space="preserve"> </w:t>
      </w:r>
      <w:r w:rsidR="00D458B3">
        <w:rPr>
          <w:rFonts w:ascii="Rockwell" w:hAnsi="Rockwell"/>
          <w:b/>
        </w:rPr>
        <w:t xml:space="preserve">                                                         </w:t>
      </w:r>
      <w:r w:rsidR="00723263" w:rsidRPr="00D458B3">
        <w:rPr>
          <w:rFonts w:ascii="Rockwell" w:hAnsi="Rockwell"/>
          <w:b/>
        </w:rPr>
        <w:t xml:space="preserve">500’ </w:t>
      </w:r>
      <w:r w:rsidR="00723263" w:rsidRPr="00B75DCD">
        <w:rPr>
          <w:rFonts w:ascii="Rockwell" w:hAnsi="Rockwell"/>
          <w:sz w:val="20"/>
          <w:szCs w:val="20"/>
        </w:rPr>
        <w:t>in front of or behind unprotected personnel</w:t>
      </w:r>
    </w:p>
    <w:p w:rsidR="00723263" w:rsidRPr="00D458B3" w:rsidRDefault="00723263" w:rsidP="00D63736">
      <w:pPr>
        <w:rPr>
          <w:rFonts w:ascii="Rockwell" w:hAnsi="Rockwell"/>
          <w:b/>
        </w:rPr>
      </w:pPr>
      <w:r w:rsidRPr="00D458B3">
        <w:rPr>
          <w:rFonts w:ascii="Rockwell" w:hAnsi="Rockwell"/>
          <w:b/>
        </w:rPr>
        <w:t xml:space="preserve">Helicopter Operations:                                             50’ </w:t>
      </w:r>
      <w:r w:rsidRPr="00B75DCD">
        <w:rPr>
          <w:rFonts w:ascii="Rockwell" w:hAnsi="Rockwell"/>
          <w:sz w:val="20"/>
          <w:szCs w:val="20"/>
        </w:rPr>
        <w:t>laterally for personnel &amp; equipment</w:t>
      </w:r>
      <w:r w:rsidRPr="00D458B3">
        <w:rPr>
          <w:rFonts w:ascii="Rockwell" w:hAnsi="Rockwell"/>
          <w:b/>
        </w:rPr>
        <w:t xml:space="preserve"> </w:t>
      </w:r>
      <w:r w:rsidR="003E5BFF">
        <w:rPr>
          <w:rFonts w:ascii="Rockwell" w:hAnsi="Rockwell"/>
          <w:b/>
        </w:rPr>
        <w:t xml:space="preserve"> </w:t>
      </w:r>
      <w:r w:rsidRPr="00D458B3">
        <w:rPr>
          <w:rFonts w:ascii="Rockwell" w:hAnsi="Rockwell"/>
          <w:b/>
        </w:rPr>
        <w:t xml:space="preserve">        </w:t>
      </w:r>
      <w:r w:rsidR="00B75DCD">
        <w:rPr>
          <w:rFonts w:ascii="Rockwell" w:hAnsi="Rockwell"/>
          <w:b/>
        </w:rPr>
        <w:t xml:space="preserve">  </w:t>
      </w:r>
      <w:r w:rsidRPr="00D458B3">
        <w:rPr>
          <w:rFonts w:ascii="Rockwell" w:hAnsi="Rockwell"/>
          <w:b/>
        </w:rPr>
        <w:t xml:space="preserve">100’ </w:t>
      </w:r>
      <w:r w:rsidRPr="00B75DCD">
        <w:rPr>
          <w:rFonts w:ascii="Rockwell" w:hAnsi="Rockwell"/>
          <w:sz w:val="20"/>
          <w:szCs w:val="20"/>
        </w:rPr>
        <w:t>in front of or behind personnel &amp; equipment in grass/brush fuel types or canopied equipment</w:t>
      </w:r>
      <w:r w:rsidR="00D458B3" w:rsidRPr="00B75DCD">
        <w:rPr>
          <w:rFonts w:ascii="Rockwell" w:hAnsi="Rockwell"/>
          <w:sz w:val="20"/>
          <w:szCs w:val="20"/>
        </w:rPr>
        <w:t xml:space="preserve"> in timber fuel types</w:t>
      </w:r>
      <w:r w:rsidR="00D458B3" w:rsidRPr="00D458B3">
        <w:rPr>
          <w:rFonts w:ascii="Rockwell" w:hAnsi="Rockwell"/>
          <w:b/>
        </w:rPr>
        <w:t xml:space="preserve">       </w:t>
      </w:r>
      <w:r w:rsidRPr="00D458B3">
        <w:rPr>
          <w:rFonts w:ascii="Rockwell" w:hAnsi="Rockwell"/>
          <w:b/>
        </w:rPr>
        <w:t xml:space="preserve">                    </w:t>
      </w:r>
      <w:r w:rsidR="00B75DCD">
        <w:rPr>
          <w:rFonts w:ascii="Rockwell" w:hAnsi="Rockwell"/>
          <w:b/>
        </w:rPr>
        <w:t xml:space="preserve">                       </w:t>
      </w:r>
      <w:r w:rsidR="005B790C">
        <w:rPr>
          <w:rFonts w:ascii="Rockwell" w:hAnsi="Rockwell"/>
          <w:b/>
        </w:rPr>
        <w:t xml:space="preserve"> </w:t>
      </w:r>
      <w:r w:rsidR="00330FF4">
        <w:rPr>
          <w:rFonts w:ascii="Rockwell" w:hAnsi="Rockwell"/>
          <w:b/>
        </w:rPr>
        <w:t xml:space="preserve"> 1½ times the canopy height </w:t>
      </w:r>
      <w:r w:rsidRPr="00B75DCD">
        <w:rPr>
          <w:rFonts w:ascii="Rockwell" w:hAnsi="Rockwell"/>
          <w:sz w:val="20"/>
          <w:szCs w:val="20"/>
        </w:rPr>
        <w:t xml:space="preserve">in front of or behind </w:t>
      </w:r>
      <w:r w:rsidR="00D458B3" w:rsidRPr="00B75DCD">
        <w:rPr>
          <w:rFonts w:ascii="Rockwell" w:hAnsi="Rockwell"/>
          <w:sz w:val="20"/>
          <w:szCs w:val="20"/>
        </w:rPr>
        <w:t>unprotected</w:t>
      </w:r>
      <w:r w:rsidRPr="00B75DCD">
        <w:rPr>
          <w:rFonts w:ascii="Rockwell" w:hAnsi="Rockwell"/>
          <w:sz w:val="20"/>
          <w:szCs w:val="20"/>
        </w:rPr>
        <w:t xml:space="preserve"> </w:t>
      </w:r>
      <w:r w:rsidR="00D458B3" w:rsidRPr="00B75DCD">
        <w:rPr>
          <w:rFonts w:ascii="Rockwell" w:hAnsi="Rockwell"/>
          <w:sz w:val="20"/>
          <w:szCs w:val="20"/>
        </w:rPr>
        <w:t>personnel</w:t>
      </w:r>
      <w:r w:rsidRPr="00B75DCD">
        <w:rPr>
          <w:rFonts w:ascii="Rockwell" w:hAnsi="Rockwell"/>
          <w:sz w:val="20"/>
          <w:szCs w:val="20"/>
        </w:rPr>
        <w:t xml:space="preserve"> </w:t>
      </w:r>
      <w:r w:rsidR="00D458B3" w:rsidRPr="00B75DCD">
        <w:rPr>
          <w:rFonts w:ascii="Rockwell" w:hAnsi="Rockwell"/>
          <w:sz w:val="20"/>
          <w:szCs w:val="20"/>
        </w:rPr>
        <w:t>in timber fuel types.</w:t>
      </w:r>
      <w:r w:rsidRPr="00D458B3">
        <w:rPr>
          <w:rFonts w:ascii="Rockwell" w:hAnsi="Rockwell"/>
          <w:b/>
        </w:rPr>
        <w:t xml:space="preserve">            </w:t>
      </w:r>
    </w:p>
    <w:p w:rsidR="00CD3A14" w:rsidRPr="00D458B3" w:rsidRDefault="00B75DCD" w:rsidP="0002509B">
      <w:pPr>
        <w:jc w:val="center"/>
        <w:rPr>
          <w:rFonts w:ascii="Rockwell" w:hAnsi="Rockwell"/>
        </w:rPr>
      </w:pPr>
      <w:r>
        <w:rPr>
          <w:rFonts w:ascii="Rockwell" w:hAnsi="Rockwell"/>
          <w:noProof/>
        </w:rPr>
        <w:lastRenderedPageBreak/>
        <w:drawing>
          <wp:inline distT="0" distB="0" distL="0" distR="0" wp14:anchorId="2DE660B7" wp14:editId="7A191A41">
            <wp:extent cx="2341406" cy="259200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47441" cy="2598681"/>
                    </a:xfrm>
                    <a:prstGeom prst="rect">
                      <a:avLst/>
                    </a:prstGeom>
                    <a:noFill/>
                  </pic:spPr>
                </pic:pic>
              </a:graphicData>
            </a:graphic>
          </wp:inline>
        </w:drawing>
      </w:r>
    </w:p>
    <w:p w:rsidR="00CD3A14" w:rsidRPr="00D458B3" w:rsidRDefault="00CD3A14" w:rsidP="00D63736">
      <w:pPr>
        <w:rPr>
          <w:rFonts w:ascii="Rockwell" w:hAnsi="Rockwell"/>
        </w:rPr>
      </w:pPr>
      <w:r w:rsidRPr="00D458B3">
        <w:rPr>
          <w:rFonts w:ascii="Rockwell" w:hAnsi="Rockwell"/>
          <w:b/>
        </w:rPr>
        <w:t>Equipment operators should have radio</w:t>
      </w:r>
      <w:r w:rsidRPr="00D458B3">
        <w:rPr>
          <w:rFonts w:ascii="Rockwell" w:hAnsi="Rockwell"/>
        </w:rPr>
        <w:t xml:space="preserve"> </w:t>
      </w:r>
      <w:r w:rsidR="000E2107" w:rsidRPr="00D458B3">
        <w:rPr>
          <w:rFonts w:ascii="Rockwell" w:hAnsi="Rockwell"/>
        </w:rPr>
        <w:t>system</w:t>
      </w:r>
      <w:r w:rsidR="009D592F" w:rsidRPr="00D458B3">
        <w:rPr>
          <w:rFonts w:ascii="Rockwell" w:hAnsi="Rockwell"/>
        </w:rPr>
        <w:t xml:space="preserve"> that allows communication </w:t>
      </w:r>
      <w:r w:rsidR="00CA445C" w:rsidRPr="00D458B3">
        <w:rPr>
          <w:rFonts w:ascii="Rockwell" w:hAnsi="Rockwell"/>
        </w:rPr>
        <w:t>without interference from</w:t>
      </w:r>
      <w:r w:rsidR="009D592F" w:rsidRPr="00D458B3">
        <w:rPr>
          <w:rFonts w:ascii="Rockwell" w:hAnsi="Rockwell"/>
        </w:rPr>
        <w:t xml:space="preserve"> engine noise.  </w:t>
      </w:r>
    </w:p>
    <w:p w:rsidR="009D592F" w:rsidRPr="00B75DCD" w:rsidRDefault="00265BF6" w:rsidP="00D63736">
      <w:pPr>
        <w:pStyle w:val="ListParagraph"/>
        <w:numPr>
          <w:ilvl w:val="0"/>
          <w:numId w:val="3"/>
        </w:numPr>
        <w:rPr>
          <w:rFonts w:ascii="Rockwell" w:hAnsi="Rockwell"/>
        </w:rPr>
      </w:pPr>
      <w:r w:rsidRPr="00B75DCD">
        <w:rPr>
          <w:rFonts w:ascii="Rockwell" w:hAnsi="Rockwell"/>
        </w:rPr>
        <w:t>ATGS communicates directly with equipment operator.</w:t>
      </w:r>
    </w:p>
    <w:p w:rsidR="00265BF6" w:rsidRPr="00B75DCD" w:rsidRDefault="00265BF6" w:rsidP="00D63736">
      <w:pPr>
        <w:pStyle w:val="ListParagraph"/>
        <w:numPr>
          <w:ilvl w:val="0"/>
          <w:numId w:val="3"/>
        </w:numPr>
        <w:rPr>
          <w:rFonts w:ascii="Rockwell" w:hAnsi="Rockwell"/>
        </w:rPr>
      </w:pPr>
      <w:r w:rsidRPr="00B75DCD">
        <w:rPr>
          <w:rFonts w:ascii="Rockwell" w:hAnsi="Rockwell"/>
        </w:rPr>
        <w:t xml:space="preserve">ATGS communicates with </w:t>
      </w:r>
      <w:r w:rsidR="001773A5" w:rsidRPr="00B75DCD">
        <w:rPr>
          <w:rFonts w:ascii="Rockwell" w:hAnsi="Rockwell"/>
        </w:rPr>
        <w:t xml:space="preserve">TFLD </w:t>
      </w:r>
      <w:r w:rsidRPr="00B75DCD">
        <w:rPr>
          <w:rFonts w:ascii="Rockwell" w:hAnsi="Rockwell"/>
        </w:rPr>
        <w:t xml:space="preserve">who </w:t>
      </w:r>
      <w:r w:rsidR="001773A5" w:rsidRPr="00B75DCD">
        <w:rPr>
          <w:rFonts w:ascii="Rockwell" w:hAnsi="Rockwell"/>
        </w:rPr>
        <w:t>directs</w:t>
      </w:r>
      <w:r w:rsidRPr="00B75DCD">
        <w:rPr>
          <w:rFonts w:ascii="Rockwell" w:hAnsi="Rockwell"/>
        </w:rPr>
        <w:t xml:space="preserve"> </w:t>
      </w:r>
      <w:r w:rsidR="001773A5" w:rsidRPr="00B75DCD">
        <w:rPr>
          <w:rFonts w:ascii="Rockwell" w:hAnsi="Rockwell"/>
        </w:rPr>
        <w:t xml:space="preserve">HEQB, DOZB or </w:t>
      </w:r>
      <w:r w:rsidRPr="00B75DCD">
        <w:rPr>
          <w:rFonts w:ascii="Rockwell" w:hAnsi="Rockwell"/>
        </w:rPr>
        <w:t>operator.</w:t>
      </w:r>
    </w:p>
    <w:p w:rsidR="00265BF6" w:rsidRPr="00B75DCD" w:rsidRDefault="00265BF6" w:rsidP="00D63736">
      <w:pPr>
        <w:pStyle w:val="ListParagraph"/>
        <w:numPr>
          <w:ilvl w:val="0"/>
          <w:numId w:val="3"/>
        </w:numPr>
        <w:rPr>
          <w:rFonts w:ascii="Rockwell" w:hAnsi="Rockwell"/>
        </w:rPr>
      </w:pPr>
      <w:r w:rsidRPr="00B75DCD">
        <w:rPr>
          <w:rFonts w:ascii="Rockwell" w:hAnsi="Rockwell"/>
        </w:rPr>
        <w:t xml:space="preserve">Helicopter Manager </w:t>
      </w:r>
      <w:r w:rsidR="000E2107" w:rsidRPr="00B75DCD">
        <w:rPr>
          <w:rFonts w:ascii="Rockwell" w:hAnsi="Rockwell"/>
        </w:rPr>
        <w:t xml:space="preserve">(HMGB) </w:t>
      </w:r>
      <w:r w:rsidRPr="00B75DCD">
        <w:rPr>
          <w:rFonts w:ascii="Rockwell" w:hAnsi="Rockwell"/>
        </w:rPr>
        <w:t xml:space="preserve">can </w:t>
      </w:r>
      <w:r w:rsidR="001773A5" w:rsidRPr="00B75DCD">
        <w:rPr>
          <w:rFonts w:ascii="Rockwell" w:hAnsi="Rockwell"/>
        </w:rPr>
        <w:t xml:space="preserve">serve as </w:t>
      </w:r>
      <w:r w:rsidRPr="00B75DCD">
        <w:rPr>
          <w:rFonts w:ascii="Rockwell" w:hAnsi="Rockwell"/>
        </w:rPr>
        <w:t>TFLD, HEQB</w:t>
      </w:r>
      <w:r w:rsidR="001773A5" w:rsidRPr="00B75DCD">
        <w:rPr>
          <w:rFonts w:ascii="Rockwell" w:hAnsi="Rockwell"/>
        </w:rPr>
        <w:t xml:space="preserve"> or </w:t>
      </w:r>
      <w:r w:rsidRPr="00B75DCD">
        <w:rPr>
          <w:rFonts w:ascii="Rockwell" w:hAnsi="Rockwell"/>
        </w:rPr>
        <w:t>DOZB.</w:t>
      </w:r>
    </w:p>
    <w:p w:rsidR="00DA5E95" w:rsidRPr="00D458B3" w:rsidRDefault="00DA5E95" w:rsidP="00D63736">
      <w:pPr>
        <w:rPr>
          <w:rFonts w:ascii="Rockwell" w:hAnsi="Rockwell"/>
        </w:rPr>
      </w:pPr>
      <w:r w:rsidRPr="00D458B3">
        <w:rPr>
          <w:rFonts w:ascii="Rockwell" w:hAnsi="Rockwell"/>
        </w:rPr>
        <w:t xml:space="preserve">Positive communication with all resources is </w:t>
      </w:r>
      <w:r w:rsidR="00D63736">
        <w:rPr>
          <w:rFonts w:ascii="Rockwell" w:hAnsi="Rockwell"/>
        </w:rPr>
        <w:t>critical</w:t>
      </w:r>
      <w:r w:rsidRPr="00D458B3">
        <w:rPr>
          <w:rFonts w:ascii="Rockwell" w:hAnsi="Rockwell"/>
        </w:rPr>
        <w:t xml:space="preserve"> for coordinating suppression tactics and is required for safe and effective operations.   The ATGS, IC, DIVS, TFLD and HMGB should all communicate information and updates to give others the “big picture”.</w:t>
      </w:r>
    </w:p>
    <w:p w:rsidR="00265BF6" w:rsidRPr="00D458B3" w:rsidRDefault="007940C4" w:rsidP="00D63736">
      <w:pPr>
        <w:rPr>
          <w:rFonts w:ascii="Rockwell" w:hAnsi="Rockwell"/>
        </w:rPr>
      </w:pPr>
      <w:r>
        <w:rPr>
          <w:rFonts w:ascii="Rockwell" w:hAnsi="Rockwell"/>
          <w:b/>
        </w:rPr>
        <w:t>Radio f</w:t>
      </w:r>
      <w:r w:rsidR="00265BF6" w:rsidRPr="00D458B3">
        <w:rPr>
          <w:rFonts w:ascii="Rockwell" w:hAnsi="Rockwell"/>
          <w:b/>
        </w:rPr>
        <w:t xml:space="preserve">requency management is critical for </w:t>
      </w:r>
      <w:r w:rsidR="00265BF6" w:rsidRPr="00D458B3">
        <w:rPr>
          <w:rFonts w:ascii="Rockwell" w:hAnsi="Rockwell"/>
        </w:rPr>
        <w:t xml:space="preserve">success when choreographing </w:t>
      </w:r>
      <w:r w:rsidR="006C49D5" w:rsidRPr="00D458B3">
        <w:rPr>
          <w:rFonts w:ascii="Rockwell" w:hAnsi="Rockwell"/>
        </w:rPr>
        <w:t>multiple</w:t>
      </w:r>
      <w:r w:rsidR="00CA445C" w:rsidRPr="00D458B3">
        <w:rPr>
          <w:rFonts w:ascii="Rockwell" w:hAnsi="Rockwell"/>
        </w:rPr>
        <w:t xml:space="preserve"> </w:t>
      </w:r>
      <w:r w:rsidR="006C49D5" w:rsidRPr="00D458B3">
        <w:rPr>
          <w:rFonts w:ascii="Rockwell" w:hAnsi="Rockwell"/>
        </w:rPr>
        <w:t>assets on a large fire</w:t>
      </w:r>
      <w:r w:rsidR="00D131CF" w:rsidRPr="00D458B3">
        <w:rPr>
          <w:rFonts w:ascii="Rockwell" w:hAnsi="Rockwell"/>
        </w:rPr>
        <w:t xml:space="preserve">.  Keeping </w:t>
      </w:r>
      <w:r w:rsidR="00CA445C" w:rsidRPr="00D458B3">
        <w:rPr>
          <w:rFonts w:ascii="Rockwell" w:hAnsi="Rockwell"/>
        </w:rPr>
        <w:t xml:space="preserve">resources </w:t>
      </w:r>
      <w:r w:rsidR="00D131CF" w:rsidRPr="00D458B3">
        <w:rPr>
          <w:rFonts w:ascii="Rockwell" w:hAnsi="Rockwell"/>
        </w:rPr>
        <w:t>on one frequency allows everyone to be aware of the big picture without relaying information.  Additional frequencies must be employed when communic</w:t>
      </w:r>
      <w:r w:rsidR="00866564" w:rsidRPr="00D458B3">
        <w:rPr>
          <w:rFonts w:ascii="Rockwell" w:hAnsi="Rockwell"/>
        </w:rPr>
        <w:t>ation is hampered by frequency congestion</w:t>
      </w:r>
      <w:r w:rsidR="00D131CF" w:rsidRPr="00D458B3">
        <w:rPr>
          <w:rFonts w:ascii="Rockwell" w:hAnsi="Rockwell"/>
        </w:rPr>
        <w:t>.</w:t>
      </w:r>
    </w:p>
    <w:p w:rsidR="00D131CF" w:rsidRPr="00D458B3" w:rsidRDefault="00D131CF" w:rsidP="00D63736">
      <w:pPr>
        <w:pStyle w:val="ListParagraph"/>
        <w:numPr>
          <w:ilvl w:val="0"/>
          <w:numId w:val="4"/>
        </w:numPr>
        <w:rPr>
          <w:rFonts w:ascii="Rockwell" w:hAnsi="Rockwell"/>
        </w:rPr>
      </w:pPr>
      <w:r w:rsidRPr="00D458B3">
        <w:rPr>
          <w:rFonts w:ascii="Rockwell" w:hAnsi="Rockwell"/>
        </w:rPr>
        <w:t>Area Frequency</w:t>
      </w:r>
    </w:p>
    <w:p w:rsidR="00D131CF" w:rsidRPr="00D458B3" w:rsidRDefault="00D131CF" w:rsidP="00D63736">
      <w:pPr>
        <w:pStyle w:val="ListParagraph"/>
        <w:numPr>
          <w:ilvl w:val="0"/>
          <w:numId w:val="4"/>
        </w:numPr>
        <w:rPr>
          <w:rFonts w:ascii="Rockwell" w:hAnsi="Rockwell"/>
        </w:rPr>
      </w:pPr>
      <w:r w:rsidRPr="00D458B3">
        <w:rPr>
          <w:rFonts w:ascii="Rockwell" w:hAnsi="Rockwell"/>
        </w:rPr>
        <w:t>Tactical Frequencies</w:t>
      </w:r>
    </w:p>
    <w:p w:rsidR="00D131CF" w:rsidRPr="00D458B3" w:rsidRDefault="00D131CF" w:rsidP="00D63736">
      <w:pPr>
        <w:pStyle w:val="ListParagraph"/>
        <w:numPr>
          <w:ilvl w:val="0"/>
          <w:numId w:val="4"/>
        </w:numPr>
        <w:rPr>
          <w:rFonts w:ascii="Rockwell" w:hAnsi="Rockwell"/>
        </w:rPr>
      </w:pPr>
      <w:r w:rsidRPr="00D458B3">
        <w:rPr>
          <w:rFonts w:ascii="Rockwell" w:hAnsi="Rockwell"/>
        </w:rPr>
        <w:t>Air to Ground Frequencies</w:t>
      </w:r>
    </w:p>
    <w:sectPr w:rsidR="00D131CF" w:rsidRPr="00D458B3" w:rsidSect="00CC0912">
      <w:type w:val="continuous"/>
      <w:pgSz w:w="12240" w:h="15840"/>
      <w:pgMar w:top="720" w:right="1008" w:bottom="720" w:left="1008" w:header="720" w:footer="720" w:gutter="0"/>
      <w:pgBorders w:offsetFrom="page">
        <w:top w:val="single" w:sz="4" w:space="24" w:color="auto"/>
        <w:left w:val="single" w:sz="4" w:space="24" w:color="auto"/>
        <w:bottom w:val="single" w:sz="4" w:space="24" w:color="auto"/>
        <w:right w:val="single" w:sz="4" w:space="24" w:color="auto"/>
      </w:pgBorders>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Rockwell">
    <w:panose1 w:val="02060603020205020403"/>
    <w:charset w:val="00"/>
    <w:family w:val="roman"/>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9D70F6"/>
    <w:multiLevelType w:val="hybridMultilevel"/>
    <w:tmpl w:val="C38E9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B69414D"/>
    <w:multiLevelType w:val="hybridMultilevel"/>
    <w:tmpl w:val="E390C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B875B9"/>
    <w:multiLevelType w:val="hybridMultilevel"/>
    <w:tmpl w:val="0F9AEA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746698B"/>
    <w:multiLevelType w:val="hybridMultilevel"/>
    <w:tmpl w:val="77A80D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0ACC"/>
    <w:rsid w:val="0002509B"/>
    <w:rsid w:val="000E2107"/>
    <w:rsid w:val="001773A5"/>
    <w:rsid w:val="00210ACC"/>
    <w:rsid w:val="00235FB7"/>
    <w:rsid w:val="00265BF6"/>
    <w:rsid w:val="002927D3"/>
    <w:rsid w:val="00330FF4"/>
    <w:rsid w:val="003E3A4D"/>
    <w:rsid w:val="003E5BFF"/>
    <w:rsid w:val="0043033E"/>
    <w:rsid w:val="00480C59"/>
    <w:rsid w:val="005B790C"/>
    <w:rsid w:val="005E4CDD"/>
    <w:rsid w:val="006C49D5"/>
    <w:rsid w:val="00715017"/>
    <w:rsid w:val="00723263"/>
    <w:rsid w:val="00733E3C"/>
    <w:rsid w:val="007940C4"/>
    <w:rsid w:val="00866564"/>
    <w:rsid w:val="008F6038"/>
    <w:rsid w:val="009138DF"/>
    <w:rsid w:val="009D592F"/>
    <w:rsid w:val="00A07D3C"/>
    <w:rsid w:val="00A92E4C"/>
    <w:rsid w:val="00B44F6B"/>
    <w:rsid w:val="00B60653"/>
    <w:rsid w:val="00B75DCD"/>
    <w:rsid w:val="00B95859"/>
    <w:rsid w:val="00CA445C"/>
    <w:rsid w:val="00CC0912"/>
    <w:rsid w:val="00CC1A08"/>
    <w:rsid w:val="00CD3A14"/>
    <w:rsid w:val="00D131CF"/>
    <w:rsid w:val="00D36E29"/>
    <w:rsid w:val="00D458B3"/>
    <w:rsid w:val="00D63736"/>
    <w:rsid w:val="00D84D23"/>
    <w:rsid w:val="00DA5E95"/>
    <w:rsid w:val="00DC747C"/>
    <w:rsid w:val="00ED70F2"/>
    <w:rsid w:val="00F529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C74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747C"/>
    <w:rPr>
      <w:rFonts w:ascii="Tahoma" w:hAnsi="Tahoma" w:cs="Tahoma"/>
      <w:sz w:val="16"/>
      <w:szCs w:val="16"/>
    </w:rPr>
  </w:style>
  <w:style w:type="paragraph" w:styleId="ListParagraph">
    <w:name w:val="List Paragraph"/>
    <w:basedOn w:val="Normal"/>
    <w:uiPriority w:val="34"/>
    <w:qFormat/>
    <w:rsid w:val="009D592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C74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747C"/>
    <w:rPr>
      <w:rFonts w:ascii="Tahoma" w:hAnsi="Tahoma" w:cs="Tahoma"/>
      <w:sz w:val="16"/>
      <w:szCs w:val="16"/>
    </w:rPr>
  </w:style>
  <w:style w:type="paragraph" w:styleId="ListParagraph">
    <w:name w:val="List Paragraph"/>
    <w:basedOn w:val="Normal"/>
    <w:uiPriority w:val="34"/>
    <w:qFormat/>
    <w:rsid w:val="009D59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367</Words>
  <Characters>2094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MN Dept Of Natural Resources</Company>
  <LinksUpToDate>false</LinksUpToDate>
  <CharactersWithSpaces>2457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 Schuster</dc:creator>
  <cp:lastModifiedBy>Schackman, Thomas D</cp:lastModifiedBy>
  <cp:revision>2</cp:revision>
  <cp:lastPrinted>2014-12-08T20:35:00Z</cp:lastPrinted>
  <dcterms:created xsi:type="dcterms:W3CDTF">2015-01-08T16:35:00Z</dcterms:created>
  <dcterms:modified xsi:type="dcterms:W3CDTF">2015-01-08T16:35:00Z</dcterms:modified>
</cp:coreProperties>
</file>