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979" w:rsidRDefault="00FD4979"/>
    <w:p w:rsidR="00BA3F26" w:rsidRPr="00BA3F26" w:rsidRDefault="00BA3F26">
      <w:r w:rsidRPr="00BA3F26">
        <w:t>WILDLAND FIRE INCIDENT MANAGEMENT FIELD GUIDE</w:t>
      </w:r>
      <w:r w:rsidRPr="00BA3F26">
        <w:br/>
        <w:t>CHAPTER 3: POSITION CHECKLISTS</w:t>
      </w:r>
    </w:p>
    <w:p w:rsidR="00BA3F26" w:rsidRPr="00BA3F26" w:rsidRDefault="00BA3F26" w:rsidP="00BA3F26">
      <w:pPr>
        <w:pStyle w:val="Default"/>
        <w:rPr>
          <w:rFonts w:asciiTheme="minorHAnsi" w:hAnsiTheme="minorHAnsi"/>
          <w:sz w:val="23"/>
          <w:szCs w:val="23"/>
        </w:rPr>
      </w:pPr>
      <w:r w:rsidRPr="00BA3F26">
        <w:rPr>
          <w:rFonts w:asciiTheme="minorHAnsi" w:hAnsiTheme="minorHAnsi"/>
          <w:b/>
          <w:bCs/>
          <w:sz w:val="23"/>
          <w:szCs w:val="23"/>
        </w:rPr>
        <w:t xml:space="preserve">Time Unit Leader (TIME) </w:t>
      </w:r>
    </w:p>
    <w:p w:rsidR="00BA3F26" w:rsidRPr="00BA3F26" w:rsidRDefault="00BA3F26" w:rsidP="00BA3F26">
      <w:pPr>
        <w:pStyle w:val="Default"/>
        <w:rPr>
          <w:rFonts w:asciiTheme="minorHAnsi" w:hAnsiTheme="minorHAnsi"/>
          <w:sz w:val="23"/>
          <w:szCs w:val="23"/>
        </w:rPr>
      </w:pPr>
      <w:r w:rsidRPr="00BA3F26">
        <w:rPr>
          <w:rFonts w:asciiTheme="minorHAnsi" w:hAnsiTheme="minorHAnsi"/>
          <w:sz w:val="23"/>
          <w:szCs w:val="23"/>
        </w:rPr>
        <w:t xml:space="preserve">The Time Unit Leader is responsible for recording personnel time and managing the commissary operation. </w:t>
      </w:r>
    </w:p>
    <w:p w:rsidR="00BA3F26" w:rsidRDefault="00BA3F26" w:rsidP="00BA3F26">
      <w:pPr>
        <w:pStyle w:val="Default"/>
        <w:rPr>
          <w:sz w:val="23"/>
          <w:szCs w:val="23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8"/>
        <w:gridCol w:w="9108"/>
      </w:tblGrid>
      <w:tr w:rsidR="00BA3F26" w:rsidTr="009E1425">
        <w:trPr>
          <w:trHeight w:val="288"/>
        </w:trPr>
        <w:tc>
          <w:tcPr>
            <w:tcW w:w="468" w:type="dxa"/>
            <w:tcBorders>
              <w:bottom w:val="single" w:sz="4" w:space="0" w:color="auto"/>
            </w:tcBorders>
            <w:vAlign w:val="center"/>
          </w:tcPr>
          <w:p w:rsidR="00BA3F26" w:rsidRDefault="00BA3F26" w:rsidP="009E1425">
            <w:pPr>
              <w:pStyle w:val="Default"/>
              <w:spacing w:after="147"/>
              <w:rPr>
                <w:sz w:val="23"/>
                <w:szCs w:val="23"/>
              </w:rPr>
            </w:pPr>
          </w:p>
        </w:tc>
        <w:tc>
          <w:tcPr>
            <w:tcW w:w="9108" w:type="dxa"/>
            <w:tcBorders>
              <w:bottom w:val="single" w:sz="4" w:space="0" w:color="auto"/>
            </w:tcBorders>
            <w:vAlign w:val="center"/>
          </w:tcPr>
          <w:p w:rsidR="00BA3F26" w:rsidRPr="009E1425" w:rsidRDefault="00BA3F26" w:rsidP="009E1425">
            <w:pPr>
              <w:pStyle w:val="Default"/>
              <w:rPr>
                <w:sz w:val="22"/>
                <w:szCs w:val="22"/>
              </w:rPr>
            </w:pPr>
            <w:r w:rsidRPr="009E1425">
              <w:rPr>
                <w:rFonts w:asciiTheme="minorHAnsi" w:hAnsiTheme="minorHAnsi"/>
                <w:sz w:val="22"/>
                <w:szCs w:val="22"/>
              </w:rPr>
              <w:t>Determine requirements for the time-recording function.</w:t>
            </w:r>
          </w:p>
        </w:tc>
      </w:tr>
      <w:tr w:rsidR="00BA3F26" w:rsidTr="009E1425">
        <w:trPr>
          <w:trHeight w:val="288"/>
        </w:trPr>
        <w:tc>
          <w:tcPr>
            <w:tcW w:w="468" w:type="dxa"/>
            <w:tcBorders>
              <w:left w:val="nil"/>
              <w:right w:val="nil"/>
            </w:tcBorders>
            <w:vAlign w:val="center"/>
          </w:tcPr>
          <w:p w:rsidR="00BA3F26" w:rsidRDefault="00BA3F26" w:rsidP="009E1425">
            <w:pPr>
              <w:pStyle w:val="Default"/>
              <w:spacing w:after="147"/>
              <w:rPr>
                <w:sz w:val="23"/>
                <w:szCs w:val="23"/>
              </w:rPr>
            </w:pPr>
          </w:p>
        </w:tc>
        <w:tc>
          <w:tcPr>
            <w:tcW w:w="9108" w:type="dxa"/>
            <w:tcBorders>
              <w:left w:val="nil"/>
              <w:right w:val="nil"/>
            </w:tcBorders>
            <w:vAlign w:val="center"/>
          </w:tcPr>
          <w:p w:rsidR="00BA3F26" w:rsidRPr="009E1425" w:rsidRDefault="00BA3F26" w:rsidP="009E1425">
            <w:pPr>
              <w:pStyle w:val="Default"/>
              <w:spacing w:after="147"/>
              <w:rPr>
                <w:sz w:val="22"/>
                <w:szCs w:val="22"/>
              </w:rPr>
            </w:pPr>
          </w:p>
        </w:tc>
      </w:tr>
      <w:tr w:rsidR="00BA3F26" w:rsidTr="009E1425">
        <w:trPr>
          <w:trHeight w:val="288"/>
        </w:trPr>
        <w:tc>
          <w:tcPr>
            <w:tcW w:w="468" w:type="dxa"/>
            <w:tcBorders>
              <w:bottom w:val="single" w:sz="4" w:space="0" w:color="auto"/>
            </w:tcBorders>
            <w:vAlign w:val="center"/>
          </w:tcPr>
          <w:p w:rsidR="00BA3F26" w:rsidRDefault="00BA3F26" w:rsidP="009E1425">
            <w:pPr>
              <w:pStyle w:val="Default"/>
              <w:spacing w:after="147"/>
              <w:rPr>
                <w:sz w:val="23"/>
                <w:szCs w:val="23"/>
              </w:rPr>
            </w:pPr>
          </w:p>
        </w:tc>
        <w:tc>
          <w:tcPr>
            <w:tcW w:w="9108" w:type="dxa"/>
            <w:tcBorders>
              <w:bottom w:val="single" w:sz="4" w:space="0" w:color="auto"/>
            </w:tcBorders>
            <w:vAlign w:val="center"/>
          </w:tcPr>
          <w:p w:rsidR="00BA3F26" w:rsidRPr="009E1425" w:rsidRDefault="00BA3F26" w:rsidP="009E1425">
            <w:pPr>
              <w:pStyle w:val="Default"/>
              <w:rPr>
                <w:sz w:val="22"/>
                <w:szCs w:val="22"/>
              </w:rPr>
            </w:pPr>
            <w:r w:rsidRPr="009E1425">
              <w:rPr>
                <w:rFonts w:asciiTheme="minorHAnsi" w:hAnsiTheme="minorHAnsi"/>
                <w:sz w:val="22"/>
                <w:szCs w:val="22"/>
              </w:rPr>
              <w:t>Ensure that personnel time-recording documents are prepared daily and comply with agency(s) policy.</w:t>
            </w:r>
          </w:p>
        </w:tc>
      </w:tr>
      <w:tr w:rsidR="00BA3F26" w:rsidTr="009E1425">
        <w:trPr>
          <w:trHeight w:val="288"/>
        </w:trPr>
        <w:tc>
          <w:tcPr>
            <w:tcW w:w="468" w:type="dxa"/>
            <w:tcBorders>
              <w:left w:val="nil"/>
              <w:right w:val="nil"/>
            </w:tcBorders>
            <w:vAlign w:val="center"/>
          </w:tcPr>
          <w:p w:rsidR="00BA3F26" w:rsidRDefault="00BA3F26" w:rsidP="009E1425">
            <w:pPr>
              <w:pStyle w:val="Default"/>
              <w:spacing w:after="147"/>
              <w:rPr>
                <w:sz w:val="23"/>
                <w:szCs w:val="23"/>
              </w:rPr>
            </w:pPr>
          </w:p>
        </w:tc>
        <w:tc>
          <w:tcPr>
            <w:tcW w:w="9108" w:type="dxa"/>
            <w:tcBorders>
              <w:left w:val="nil"/>
              <w:right w:val="nil"/>
            </w:tcBorders>
            <w:vAlign w:val="center"/>
          </w:tcPr>
          <w:p w:rsidR="00BA3F26" w:rsidRPr="009E1425" w:rsidRDefault="00BA3F26" w:rsidP="009E1425">
            <w:pPr>
              <w:pStyle w:val="Default"/>
              <w:spacing w:after="147"/>
              <w:rPr>
                <w:sz w:val="22"/>
                <w:szCs w:val="22"/>
              </w:rPr>
            </w:pPr>
          </w:p>
        </w:tc>
      </w:tr>
      <w:tr w:rsidR="00BA3F26" w:rsidTr="009E1425">
        <w:trPr>
          <w:trHeight w:val="288"/>
        </w:trPr>
        <w:tc>
          <w:tcPr>
            <w:tcW w:w="468" w:type="dxa"/>
            <w:vAlign w:val="center"/>
          </w:tcPr>
          <w:p w:rsidR="00BA3F26" w:rsidRDefault="00BA3F26" w:rsidP="009E1425">
            <w:pPr>
              <w:pStyle w:val="Default"/>
              <w:spacing w:after="147"/>
              <w:rPr>
                <w:sz w:val="23"/>
                <w:szCs w:val="23"/>
              </w:rPr>
            </w:pPr>
          </w:p>
        </w:tc>
        <w:tc>
          <w:tcPr>
            <w:tcW w:w="9108" w:type="dxa"/>
            <w:vAlign w:val="center"/>
          </w:tcPr>
          <w:p w:rsidR="00BA3F26" w:rsidRPr="009E1425" w:rsidRDefault="009E1425" w:rsidP="009E1425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9E1425">
              <w:rPr>
                <w:rFonts w:asciiTheme="minorHAnsi" w:hAnsiTheme="minorHAnsi"/>
                <w:sz w:val="22"/>
                <w:szCs w:val="22"/>
              </w:rPr>
              <w:t>Establish com</w:t>
            </w:r>
            <w:r w:rsidRPr="009E1425">
              <w:rPr>
                <w:rFonts w:asciiTheme="minorHAnsi" w:hAnsiTheme="minorHAnsi"/>
                <w:sz w:val="22"/>
                <w:szCs w:val="22"/>
              </w:rPr>
              <w:t xml:space="preserve">missary operation as required. </w:t>
            </w:r>
          </w:p>
        </w:tc>
      </w:tr>
      <w:tr w:rsidR="00BA3F26" w:rsidTr="009E1425">
        <w:trPr>
          <w:trHeight w:val="288"/>
        </w:trPr>
        <w:tc>
          <w:tcPr>
            <w:tcW w:w="468" w:type="dxa"/>
            <w:tcBorders>
              <w:left w:val="nil"/>
              <w:right w:val="nil"/>
            </w:tcBorders>
            <w:vAlign w:val="center"/>
          </w:tcPr>
          <w:p w:rsidR="00BA3F26" w:rsidRDefault="00BA3F26" w:rsidP="009E1425">
            <w:pPr>
              <w:pStyle w:val="Default"/>
              <w:spacing w:after="147"/>
              <w:rPr>
                <w:sz w:val="23"/>
                <w:szCs w:val="23"/>
              </w:rPr>
            </w:pPr>
          </w:p>
        </w:tc>
        <w:tc>
          <w:tcPr>
            <w:tcW w:w="9108" w:type="dxa"/>
            <w:tcBorders>
              <w:left w:val="nil"/>
              <w:right w:val="nil"/>
            </w:tcBorders>
            <w:vAlign w:val="center"/>
          </w:tcPr>
          <w:p w:rsidR="00BA3F26" w:rsidRDefault="00BA3F26" w:rsidP="009E1425">
            <w:pPr>
              <w:pStyle w:val="Default"/>
              <w:spacing w:after="147"/>
              <w:rPr>
                <w:sz w:val="23"/>
                <w:szCs w:val="23"/>
              </w:rPr>
            </w:pPr>
          </w:p>
        </w:tc>
      </w:tr>
      <w:tr w:rsidR="00BA3F26" w:rsidTr="009E1425">
        <w:trPr>
          <w:trHeight w:val="288"/>
        </w:trPr>
        <w:tc>
          <w:tcPr>
            <w:tcW w:w="468" w:type="dxa"/>
            <w:vAlign w:val="center"/>
          </w:tcPr>
          <w:p w:rsidR="00BA3F26" w:rsidRDefault="00BA3F26" w:rsidP="009E1425">
            <w:pPr>
              <w:pStyle w:val="Default"/>
              <w:spacing w:after="147"/>
              <w:rPr>
                <w:sz w:val="23"/>
                <w:szCs w:val="23"/>
              </w:rPr>
            </w:pPr>
          </w:p>
        </w:tc>
        <w:tc>
          <w:tcPr>
            <w:tcW w:w="9108" w:type="dxa"/>
            <w:vAlign w:val="center"/>
          </w:tcPr>
          <w:p w:rsidR="00BA3F26" w:rsidRPr="009E1425" w:rsidRDefault="009E1425" w:rsidP="009E1425">
            <w:pPr>
              <w:pStyle w:val="Default"/>
              <w:spacing w:line="160" w:lineRule="exact"/>
              <w:rPr>
                <w:rFonts w:asciiTheme="minorHAnsi" w:hAnsiTheme="minorHAnsi"/>
                <w:sz w:val="22"/>
                <w:szCs w:val="22"/>
              </w:rPr>
            </w:pPr>
            <w:r w:rsidRPr="009E1425">
              <w:rPr>
                <w:rFonts w:asciiTheme="minorHAnsi" w:hAnsiTheme="minorHAnsi"/>
                <w:sz w:val="22"/>
                <w:szCs w:val="22"/>
              </w:rPr>
              <w:t xml:space="preserve">Establish and maintain adequate records security. </w:t>
            </w:r>
          </w:p>
        </w:tc>
      </w:tr>
      <w:tr w:rsidR="00BA3F26" w:rsidTr="009E1425">
        <w:trPr>
          <w:trHeight w:val="288"/>
        </w:trPr>
        <w:tc>
          <w:tcPr>
            <w:tcW w:w="468" w:type="dxa"/>
            <w:tcBorders>
              <w:left w:val="nil"/>
              <w:right w:val="nil"/>
            </w:tcBorders>
            <w:vAlign w:val="center"/>
          </w:tcPr>
          <w:p w:rsidR="00BA3F26" w:rsidRDefault="00BA3F26" w:rsidP="009E1425">
            <w:pPr>
              <w:pStyle w:val="Default"/>
              <w:spacing w:after="147"/>
              <w:rPr>
                <w:sz w:val="23"/>
                <w:szCs w:val="23"/>
              </w:rPr>
            </w:pPr>
          </w:p>
        </w:tc>
        <w:tc>
          <w:tcPr>
            <w:tcW w:w="9108" w:type="dxa"/>
            <w:tcBorders>
              <w:left w:val="nil"/>
              <w:right w:val="nil"/>
            </w:tcBorders>
            <w:vAlign w:val="center"/>
          </w:tcPr>
          <w:p w:rsidR="00BA3F26" w:rsidRDefault="00BA3F26" w:rsidP="009E1425">
            <w:pPr>
              <w:pStyle w:val="Default"/>
              <w:spacing w:after="147"/>
              <w:rPr>
                <w:sz w:val="23"/>
                <w:szCs w:val="23"/>
              </w:rPr>
            </w:pPr>
          </w:p>
        </w:tc>
      </w:tr>
      <w:tr w:rsidR="00BA3F26" w:rsidTr="009E1425">
        <w:trPr>
          <w:trHeight w:val="288"/>
        </w:trPr>
        <w:tc>
          <w:tcPr>
            <w:tcW w:w="468" w:type="dxa"/>
            <w:vAlign w:val="center"/>
          </w:tcPr>
          <w:p w:rsidR="00BA3F26" w:rsidRDefault="00BA3F26" w:rsidP="009E1425">
            <w:pPr>
              <w:pStyle w:val="Default"/>
              <w:spacing w:after="147"/>
              <w:rPr>
                <w:sz w:val="23"/>
                <w:szCs w:val="23"/>
              </w:rPr>
            </w:pPr>
          </w:p>
        </w:tc>
        <w:tc>
          <w:tcPr>
            <w:tcW w:w="9108" w:type="dxa"/>
            <w:vAlign w:val="center"/>
          </w:tcPr>
          <w:p w:rsidR="00BA3F26" w:rsidRPr="009E1425" w:rsidRDefault="009E1425" w:rsidP="009E1425">
            <w:pPr>
              <w:pStyle w:val="Default"/>
              <w:rPr>
                <w:rFonts w:asciiTheme="minorHAnsi" w:hAnsiTheme="minorHAnsi"/>
                <w:sz w:val="23"/>
                <w:szCs w:val="23"/>
              </w:rPr>
            </w:pPr>
            <w:r w:rsidRPr="00BA3F26">
              <w:rPr>
                <w:rFonts w:asciiTheme="minorHAnsi" w:hAnsiTheme="minorHAnsi"/>
                <w:sz w:val="23"/>
                <w:szCs w:val="23"/>
              </w:rPr>
              <w:t>Before demobilization, release time reports from assisting agency personnel to the resp</w:t>
            </w:r>
            <w:r>
              <w:rPr>
                <w:rFonts w:asciiTheme="minorHAnsi" w:hAnsiTheme="minorHAnsi"/>
                <w:sz w:val="23"/>
                <w:szCs w:val="23"/>
              </w:rPr>
              <w:t xml:space="preserve">ective Agency Representatives. </w:t>
            </w:r>
          </w:p>
        </w:tc>
      </w:tr>
      <w:tr w:rsidR="00BA3F26" w:rsidTr="009E1425">
        <w:trPr>
          <w:trHeight w:val="288"/>
        </w:trPr>
        <w:tc>
          <w:tcPr>
            <w:tcW w:w="468" w:type="dxa"/>
            <w:tcBorders>
              <w:left w:val="nil"/>
              <w:right w:val="nil"/>
            </w:tcBorders>
            <w:vAlign w:val="center"/>
          </w:tcPr>
          <w:p w:rsidR="00BA3F26" w:rsidRDefault="00BA3F26" w:rsidP="009E1425">
            <w:pPr>
              <w:pStyle w:val="Default"/>
              <w:spacing w:after="147"/>
              <w:rPr>
                <w:sz w:val="23"/>
                <w:szCs w:val="23"/>
              </w:rPr>
            </w:pPr>
          </w:p>
        </w:tc>
        <w:tc>
          <w:tcPr>
            <w:tcW w:w="9108" w:type="dxa"/>
            <w:tcBorders>
              <w:left w:val="nil"/>
              <w:right w:val="nil"/>
            </w:tcBorders>
            <w:vAlign w:val="center"/>
          </w:tcPr>
          <w:p w:rsidR="00BA3F26" w:rsidRDefault="00BA3F26" w:rsidP="009E1425">
            <w:pPr>
              <w:pStyle w:val="Default"/>
              <w:spacing w:after="147"/>
              <w:rPr>
                <w:sz w:val="23"/>
                <w:szCs w:val="23"/>
              </w:rPr>
            </w:pPr>
          </w:p>
        </w:tc>
      </w:tr>
      <w:tr w:rsidR="00BA3F26" w:rsidTr="009E1425">
        <w:trPr>
          <w:trHeight w:val="288"/>
        </w:trPr>
        <w:tc>
          <w:tcPr>
            <w:tcW w:w="468" w:type="dxa"/>
            <w:vAlign w:val="center"/>
          </w:tcPr>
          <w:p w:rsidR="00BA3F26" w:rsidRDefault="00BA3F26" w:rsidP="009E1425">
            <w:pPr>
              <w:pStyle w:val="Default"/>
              <w:spacing w:after="147"/>
              <w:rPr>
                <w:sz w:val="23"/>
                <w:szCs w:val="23"/>
              </w:rPr>
            </w:pPr>
          </w:p>
        </w:tc>
        <w:tc>
          <w:tcPr>
            <w:tcW w:w="9108" w:type="dxa"/>
            <w:vAlign w:val="center"/>
          </w:tcPr>
          <w:p w:rsidR="00BA3F26" w:rsidRPr="009E1425" w:rsidRDefault="009E1425" w:rsidP="009E1425">
            <w:pPr>
              <w:pStyle w:val="Default"/>
              <w:rPr>
                <w:rFonts w:asciiTheme="minorHAnsi" w:hAnsiTheme="minorHAnsi"/>
                <w:sz w:val="23"/>
                <w:szCs w:val="23"/>
              </w:rPr>
            </w:pPr>
            <w:r w:rsidRPr="00BA3F26">
              <w:rPr>
                <w:rFonts w:asciiTheme="minorHAnsi" w:hAnsiTheme="minorHAnsi"/>
                <w:sz w:val="23"/>
                <w:szCs w:val="23"/>
              </w:rPr>
              <w:t>Brief Finance/Administration Section Chief on current problems and recommendations, outstanding issues, and follow</w:t>
            </w:r>
            <w:r>
              <w:rPr>
                <w:rFonts w:asciiTheme="minorHAnsi" w:hAnsiTheme="minorHAnsi"/>
                <w:sz w:val="23"/>
                <w:szCs w:val="23"/>
              </w:rPr>
              <w:t>-</w:t>
            </w:r>
            <w:r w:rsidRPr="00BA3F26">
              <w:rPr>
                <w:rFonts w:asciiTheme="minorHAnsi" w:hAnsiTheme="minorHAnsi"/>
                <w:sz w:val="23"/>
                <w:szCs w:val="23"/>
              </w:rPr>
              <w:t xml:space="preserve">up requirements. </w:t>
            </w:r>
          </w:p>
        </w:tc>
      </w:tr>
      <w:tr w:rsidR="00BA3F26" w:rsidTr="009E1425">
        <w:trPr>
          <w:trHeight w:val="288"/>
        </w:trPr>
        <w:tc>
          <w:tcPr>
            <w:tcW w:w="468" w:type="dxa"/>
            <w:tcBorders>
              <w:left w:val="nil"/>
              <w:right w:val="nil"/>
            </w:tcBorders>
            <w:vAlign w:val="center"/>
          </w:tcPr>
          <w:p w:rsidR="00BA3F26" w:rsidRDefault="00BA3F26" w:rsidP="009E1425">
            <w:pPr>
              <w:pStyle w:val="Default"/>
              <w:spacing w:after="147"/>
              <w:rPr>
                <w:sz w:val="23"/>
                <w:szCs w:val="23"/>
              </w:rPr>
            </w:pPr>
          </w:p>
        </w:tc>
        <w:tc>
          <w:tcPr>
            <w:tcW w:w="9108" w:type="dxa"/>
            <w:tcBorders>
              <w:left w:val="nil"/>
              <w:right w:val="nil"/>
            </w:tcBorders>
            <w:vAlign w:val="center"/>
          </w:tcPr>
          <w:p w:rsidR="00BA3F26" w:rsidRDefault="00BA3F26" w:rsidP="009E1425">
            <w:pPr>
              <w:pStyle w:val="Default"/>
              <w:spacing w:after="147"/>
              <w:rPr>
                <w:sz w:val="23"/>
                <w:szCs w:val="23"/>
              </w:rPr>
            </w:pPr>
          </w:p>
        </w:tc>
      </w:tr>
      <w:tr w:rsidR="00BA3F26" w:rsidTr="009E1425">
        <w:trPr>
          <w:trHeight w:val="288"/>
        </w:trPr>
        <w:tc>
          <w:tcPr>
            <w:tcW w:w="468" w:type="dxa"/>
            <w:vAlign w:val="center"/>
          </w:tcPr>
          <w:p w:rsidR="00BA3F26" w:rsidRDefault="00BA3F26" w:rsidP="009E1425">
            <w:pPr>
              <w:pStyle w:val="Default"/>
              <w:spacing w:after="147"/>
              <w:rPr>
                <w:sz w:val="23"/>
                <w:szCs w:val="23"/>
              </w:rPr>
            </w:pPr>
          </w:p>
        </w:tc>
        <w:tc>
          <w:tcPr>
            <w:tcW w:w="9108" w:type="dxa"/>
            <w:vAlign w:val="center"/>
          </w:tcPr>
          <w:p w:rsidR="00BA3F26" w:rsidRPr="009E1425" w:rsidRDefault="009E1425" w:rsidP="009E1425">
            <w:pPr>
              <w:pStyle w:val="Default"/>
              <w:rPr>
                <w:rFonts w:asciiTheme="minorHAnsi" w:hAnsiTheme="minorHAnsi"/>
                <w:sz w:val="23"/>
                <w:szCs w:val="23"/>
              </w:rPr>
            </w:pPr>
            <w:r w:rsidRPr="00BA3F26">
              <w:rPr>
                <w:rFonts w:asciiTheme="minorHAnsi" w:hAnsiTheme="minorHAnsi"/>
                <w:sz w:val="23"/>
                <w:szCs w:val="23"/>
              </w:rPr>
              <w:t>Determine the need for Personnel Time Recorders, and order personnel as needed (with Finance/Adm</w:t>
            </w:r>
            <w:r>
              <w:rPr>
                <w:rFonts w:asciiTheme="minorHAnsi" w:hAnsiTheme="minorHAnsi"/>
                <w:sz w:val="23"/>
                <w:szCs w:val="23"/>
              </w:rPr>
              <w:t xml:space="preserve">inistrative Chief’s approval). </w:t>
            </w:r>
          </w:p>
        </w:tc>
      </w:tr>
      <w:tr w:rsidR="00BA3F26" w:rsidTr="009E1425">
        <w:trPr>
          <w:trHeight w:val="288"/>
        </w:trPr>
        <w:tc>
          <w:tcPr>
            <w:tcW w:w="468" w:type="dxa"/>
            <w:tcBorders>
              <w:left w:val="nil"/>
              <w:right w:val="nil"/>
            </w:tcBorders>
            <w:vAlign w:val="center"/>
          </w:tcPr>
          <w:p w:rsidR="00BA3F26" w:rsidRDefault="00BA3F26" w:rsidP="009E1425">
            <w:pPr>
              <w:pStyle w:val="Default"/>
              <w:spacing w:after="147"/>
              <w:rPr>
                <w:sz w:val="23"/>
                <w:szCs w:val="23"/>
              </w:rPr>
            </w:pPr>
          </w:p>
        </w:tc>
        <w:tc>
          <w:tcPr>
            <w:tcW w:w="9108" w:type="dxa"/>
            <w:tcBorders>
              <w:left w:val="nil"/>
              <w:right w:val="nil"/>
            </w:tcBorders>
            <w:vAlign w:val="center"/>
          </w:tcPr>
          <w:p w:rsidR="00BA3F26" w:rsidRDefault="00BA3F26" w:rsidP="009E1425">
            <w:pPr>
              <w:pStyle w:val="Default"/>
              <w:spacing w:after="147"/>
              <w:rPr>
                <w:sz w:val="23"/>
                <w:szCs w:val="23"/>
              </w:rPr>
            </w:pPr>
          </w:p>
        </w:tc>
      </w:tr>
      <w:tr w:rsidR="00BA3F26" w:rsidTr="009E1425">
        <w:trPr>
          <w:trHeight w:val="288"/>
        </w:trPr>
        <w:tc>
          <w:tcPr>
            <w:tcW w:w="468" w:type="dxa"/>
            <w:vAlign w:val="center"/>
          </w:tcPr>
          <w:p w:rsidR="00BA3F26" w:rsidRDefault="00BA3F26" w:rsidP="009E1425">
            <w:pPr>
              <w:pStyle w:val="Default"/>
              <w:spacing w:after="147"/>
              <w:rPr>
                <w:sz w:val="23"/>
                <w:szCs w:val="23"/>
              </w:rPr>
            </w:pPr>
          </w:p>
        </w:tc>
        <w:tc>
          <w:tcPr>
            <w:tcW w:w="9108" w:type="dxa"/>
            <w:vAlign w:val="center"/>
          </w:tcPr>
          <w:p w:rsidR="00BA3F26" w:rsidRPr="009E1425" w:rsidRDefault="009E1425" w:rsidP="009E1425">
            <w:pPr>
              <w:pStyle w:val="Default"/>
              <w:rPr>
                <w:rFonts w:asciiTheme="minorHAnsi" w:hAnsiTheme="minorHAnsi"/>
                <w:sz w:val="23"/>
                <w:szCs w:val="23"/>
              </w:rPr>
            </w:pPr>
            <w:r w:rsidRPr="00BA3F26">
              <w:rPr>
                <w:rFonts w:asciiTheme="minorHAnsi" w:hAnsiTheme="minorHAnsi"/>
                <w:sz w:val="23"/>
                <w:szCs w:val="23"/>
              </w:rPr>
              <w:t>Before demobilization, ensure that all personnel time logs and forms are comple</w:t>
            </w:r>
            <w:r>
              <w:rPr>
                <w:rFonts w:asciiTheme="minorHAnsi" w:hAnsiTheme="minorHAnsi"/>
                <w:sz w:val="23"/>
                <w:szCs w:val="23"/>
              </w:rPr>
              <w:t xml:space="preserve">te according to agency policy. </w:t>
            </w:r>
          </w:p>
        </w:tc>
      </w:tr>
      <w:tr w:rsidR="00BA3F26" w:rsidTr="009E1425">
        <w:trPr>
          <w:trHeight w:val="288"/>
        </w:trPr>
        <w:tc>
          <w:tcPr>
            <w:tcW w:w="468" w:type="dxa"/>
            <w:tcBorders>
              <w:left w:val="nil"/>
              <w:right w:val="nil"/>
            </w:tcBorders>
            <w:vAlign w:val="center"/>
          </w:tcPr>
          <w:p w:rsidR="00BA3F26" w:rsidRDefault="00BA3F26" w:rsidP="009E1425">
            <w:pPr>
              <w:pStyle w:val="Default"/>
              <w:spacing w:after="147"/>
              <w:rPr>
                <w:sz w:val="23"/>
                <w:szCs w:val="23"/>
              </w:rPr>
            </w:pPr>
          </w:p>
        </w:tc>
        <w:tc>
          <w:tcPr>
            <w:tcW w:w="9108" w:type="dxa"/>
            <w:tcBorders>
              <w:left w:val="nil"/>
              <w:right w:val="nil"/>
            </w:tcBorders>
            <w:vAlign w:val="center"/>
          </w:tcPr>
          <w:p w:rsidR="00BA3F26" w:rsidRDefault="00BA3F26" w:rsidP="009E1425">
            <w:pPr>
              <w:pStyle w:val="Default"/>
              <w:spacing w:after="147"/>
              <w:rPr>
                <w:sz w:val="23"/>
                <w:szCs w:val="23"/>
              </w:rPr>
            </w:pPr>
          </w:p>
        </w:tc>
      </w:tr>
      <w:tr w:rsidR="00BA3F26" w:rsidTr="009E1425">
        <w:trPr>
          <w:trHeight w:val="288"/>
        </w:trPr>
        <w:tc>
          <w:tcPr>
            <w:tcW w:w="468" w:type="dxa"/>
            <w:vAlign w:val="center"/>
          </w:tcPr>
          <w:p w:rsidR="00BA3F26" w:rsidRDefault="00BA3F26" w:rsidP="009E1425">
            <w:pPr>
              <w:pStyle w:val="Default"/>
              <w:spacing w:after="147"/>
              <w:rPr>
                <w:sz w:val="23"/>
                <w:szCs w:val="23"/>
              </w:rPr>
            </w:pPr>
          </w:p>
        </w:tc>
        <w:tc>
          <w:tcPr>
            <w:tcW w:w="9108" w:type="dxa"/>
            <w:vAlign w:val="center"/>
          </w:tcPr>
          <w:p w:rsidR="00BA3F26" w:rsidRPr="009E1425" w:rsidRDefault="009E1425" w:rsidP="009E1425">
            <w:pPr>
              <w:pStyle w:val="Default"/>
              <w:rPr>
                <w:rFonts w:asciiTheme="minorHAnsi" w:hAnsiTheme="minorHAnsi"/>
                <w:sz w:val="23"/>
                <w:szCs w:val="23"/>
              </w:rPr>
            </w:pPr>
            <w:r w:rsidRPr="00BA3F26">
              <w:rPr>
                <w:rFonts w:asciiTheme="minorHAnsi" w:hAnsiTheme="minorHAnsi"/>
                <w:sz w:val="23"/>
                <w:szCs w:val="23"/>
              </w:rPr>
              <w:t>Obtain Demobilization Plan, and ensure that Personnel Time Recorders are adequately b</w:t>
            </w:r>
            <w:r>
              <w:rPr>
                <w:rFonts w:asciiTheme="minorHAnsi" w:hAnsiTheme="minorHAnsi"/>
                <w:sz w:val="23"/>
                <w:szCs w:val="23"/>
              </w:rPr>
              <w:t xml:space="preserve">riefed on Demobilization Plan. </w:t>
            </w:r>
          </w:p>
        </w:tc>
      </w:tr>
    </w:tbl>
    <w:p w:rsidR="00BA3F26" w:rsidRPr="00BA3F26" w:rsidRDefault="00BA3F26" w:rsidP="009E1425">
      <w:pPr>
        <w:spacing w:line="240" w:lineRule="auto"/>
      </w:pPr>
      <w:bookmarkStart w:id="0" w:name="_GoBack"/>
      <w:bookmarkEnd w:id="0"/>
    </w:p>
    <w:sectPr w:rsidR="00BA3F26" w:rsidRPr="00BA3F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429C1"/>
    <w:multiLevelType w:val="hybridMultilevel"/>
    <w:tmpl w:val="FD2E8904"/>
    <w:lvl w:ilvl="0" w:tplc="FC5C0678">
      <w:numFmt w:val="bullet"/>
      <w:lvlText w:val="•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1250D6"/>
    <w:multiLevelType w:val="hybridMultilevel"/>
    <w:tmpl w:val="8806B1B8"/>
    <w:lvl w:ilvl="0" w:tplc="FC5C0678">
      <w:numFmt w:val="bullet"/>
      <w:lvlText w:val="•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7D459E"/>
    <w:multiLevelType w:val="hybridMultilevel"/>
    <w:tmpl w:val="27F8C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F26"/>
    <w:rsid w:val="009E1425"/>
    <w:rsid w:val="00BA3F26"/>
    <w:rsid w:val="00FD4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A3F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3F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3F2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A3F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A3F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3F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3F2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A3F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Catherine</dc:creator>
  <cp:lastModifiedBy>Catherine</cp:lastModifiedBy>
  <cp:revision>1</cp:revision>
  <dcterms:created xsi:type="dcterms:W3CDTF">2016-07-28T21:27:00Z</dcterms:created>
  <dcterms:modified xsi:type="dcterms:W3CDTF">2016-07-28T21:49:00Z</dcterms:modified>
</cp:coreProperties>
</file>